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6EC63" w14:textId="1F8B1B8D" w:rsidR="00917036" w:rsidRPr="00792174" w:rsidRDefault="00792174">
      <w:pPr>
        <w:rPr>
          <w:rFonts w:ascii="Raleway" w:hAnsi="Raleway"/>
          <w:b/>
          <w:sz w:val="30"/>
          <w:szCs w:val="30"/>
        </w:rPr>
      </w:pPr>
      <w:r w:rsidRPr="00792174">
        <w:rPr>
          <w:rFonts w:ascii="Raleway" w:hAnsi="Raleway"/>
          <w:b/>
          <w:sz w:val="30"/>
          <w:szCs w:val="30"/>
        </w:rPr>
        <w:t xml:space="preserve">Phase </w:t>
      </w:r>
      <w:r w:rsidR="009E71AA">
        <w:rPr>
          <w:rFonts w:ascii="Raleway" w:hAnsi="Raleway"/>
          <w:b/>
          <w:sz w:val="30"/>
          <w:szCs w:val="30"/>
        </w:rPr>
        <w:t>4</w:t>
      </w:r>
      <w:r w:rsidRPr="00792174">
        <w:rPr>
          <w:rFonts w:ascii="Raleway" w:hAnsi="Raleway"/>
          <w:b/>
          <w:sz w:val="30"/>
          <w:szCs w:val="30"/>
        </w:rPr>
        <w:t xml:space="preserve"> Coaching</w:t>
      </w:r>
      <w:r w:rsidR="00EE21ED">
        <w:rPr>
          <w:rFonts w:ascii="Raleway" w:hAnsi="Raleway"/>
          <w:b/>
          <w:sz w:val="30"/>
          <w:szCs w:val="30"/>
        </w:rPr>
        <w:t xml:space="preserve"> </w:t>
      </w:r>
      <w:r w:rsidRPr="00792174">
        <w:rPr>
          <w:rFonts w:ascii="Raleway" w:hAnsi="Raleway"/>
          <w:b/>
          <w:sz w:val="30"/>
          <w:szCs w:val="30"/>
        </w:rPr>
        <w:t>+ Development Tool</w:t>
      </w:r>
    </w:p>
    <w:p w14:paraId="74C7691B" w14:textId="77777777" w:rsidR="00AE4E76" w:rsidRPr="00792174" w:rsidRDefault="00AE4E76">
      <w:pPr>
        <w:rPr>
          <w:rFonts w:ascii="Raleway" w:hAnsi="Raleway"/>
        </w:rPr>
      </w:pPr>
    </w:p>
    <w:p w14:paraId="2118142A" w14:textId="77777777" w:rsidR="00AE4E76" w:rsidRPr="00792174" w:rsidRDefault="00FA4ADA" w:rsidP="00AE4E76">
      <w:pPr>
        <w:rPr>
          <w:rFonts w:ascii="Raleway" w:hAnsi="Raleway"/>
          <w:b/>
          <w:i/>
        </w:rPr>
      </w:pPr>
      <w:r w:rsidRPr="00792174">
        <w:rPr>
          <w:rFonts w:ascii="Raleway" w:hAnsi="Raleway"/>
          <w:b/>
          <w:i/>
        </w:rPr>
        <w:t xml:space="preserve">Assessment and Data </w:t>
      </w:r>
      <w:r w:rsidR="00AE4E76" w:rsidRPr="00792174">
        <w:rPr>
          <w:rFonts w:ascii="Raleway" w:hAnsi="Raleway"/>
          <w:b/>
          <w:i/>
        </w:rPr>
        <w:t xml:space="preserve"> </w:t>
      </w:r>
    </w:p>
    <w:tbl>
      <w:tblPr>
        <w:tblStyle w:val="TableGrid"/>
        <w:tblW w:w="10835" w:type="dxa"/>
        <w:tblLook w:val="04A0" w:firstRow="1" w:lastRow="0" w:firstColumn="1" w:lastColumn="0" w:noHBand="0" w:noVBand="1"/>
      </w:tblPr>
      <w:tblGrid>
        <w:gridCol w:w="2707"/>
        <w:gridCol w:w="2707"/>
        <w:gridCol w:w="2708"/>
        <w:gridCol w:w="2713"/>
      </w:tblGrid>
      <w:tr w:rsidR="00AE4E76" w:rsidRPr="00792174" w14:paraId="765FBF10" w14:textId="77777777" w:rsidTr="0030683D">
        <w:trPr>
          <w:trHeight w:val="303"/>
        </w:trPr>
        <w:tc>
          <w:tcPr>
            <w:tcW w:w="10835" w:type="dxa"/>
            <w:gridSpan w:val="4"/>
            <w:shd w:val="clear" w:color="auto" w:fill="FFFF00"/>
          </w:tcPr>
          <w:p w14:paraId="33CA63B4" w14:textId="721AF2B8" w:rsidR="00AE4E76" w:rsidRPr="00792174" w:rsidRDefault="009E71AA" w:rsidP="00093B47">
            <w:pPr>
              <w:rPr>
                <w:rFonts w:ascii="Raleway" w:hAnsi="Raleway"/>
                <w:b/>
                <w:sz w:val="24"/>
                <w:szCs w:val="24"/>
              </w:rPr>
            </w:pPr>
            <w:r>
              <w:rPr>
                <w:rFonts w:ascii="Raleway" w:hAnsi="Raleway"/>
                <w:b/>
                <w:sz w:val="28"/>
                <w:szCs w:val="24"/>
              </w:rPr>
              <w:t>Choice in Assessment</w:t>
            </w:r>
            <w:r w:rsidR="00FA4ADA" w:rsidRPr="00792174">
              <w:rPr>
                <w:rFonts w:ascii="Raleway" w:hAnsi="Raleway"/>
                <w:b/>
                <w:sz w:val="24"/>
                <w:szCs w:val="24"/>
              </w:rPr>
              <w:t xml:space="preserve"> </w:t>
            </w:r>
            <w:r w:rsidR="00AE4E76" w:rsidRPr="00792174">
              <w:rPr>
                <w:rFonts w:ascii="Raleway" w:hAnsi="Raleway"/>
                <w:sz w:val="24"/>
                <w:szCs w:val="24"/>
              </w:rPr>
              <w:t xml:space="preserve">(TEI Alignment </w:t>
            </w:r>
            <w:r>
              <w:rPr>
                <w:rFonts w:ascii="Raleway" w:hAnsi="Raleway"/>
                <w:sz w:val="24"/>
                <w:szCs w:val="24"/>
              </w:rPr>
              <w:t>1.4, 1.5</w:t>
            </w:r>
            <w:r w:rsidR="00AE4E76" w:rsidRPr="00792174">
              <w:rPr>
                <w:rFonts w:ascii="Raleway" w:hAnsi="Raleway"/>
                <w:sz w:val="24"/>
                <w:szCs w:val="24"/>
              </w:rPr>
              <w:t>)</w:t>
            </w:r>
            <w:r w:rsidR="00AE4E76" w:rsidRPr="00792174">
              <w:rPr>
                <w:rFonts w:ascii="Raleway" w:hAnsi="Raleway"/>
                <w:sz w:val="28"/>
                <w:szCs w:val="24"/>
              </w:rPr>
              <w:t xml:space="preserve"> </w:t>
            </w:r>
          </w:p>
        </w:tc>
      </w:tr>
      <w:tr w:rsidR="0030683D" w:rsidRPr="00792174" w14:paraId="1B6EE0C6" w14:textId="77777777" w:rsidTr="0030683D">
        <w:trPr>
          <w:trHeight w:val="209"/>
        </w:trPr>
        <w:tc>
          <w:tcPr>
            <w:tcW w:w="2707" w:type="dxa"/>
            <w:shd w:val="clear" w:color="auto" w:fill="E7E6E6" w:themeFill="background2"/>
          </w:tcPr>
          <w:p w14:paraId="5231BE60" w14:textId="77777777" w:rsidR="00AE4E76" w:rsidRPr="00792174" w:rsidRDefault="00AE4E76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707" w:type="dxa"/>
            <w:shd w:val="clear" w:color="auto" w:fill="E7E6E6" w:themeFill="background2"/>
          </w:tcPr>
          <w:p w14:paraId="59614290" w14:textId="77777777" w:rsidR="00AE4E76" w:rsidRPr="00792174" w:rsidRDefault="00AE4E76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708" w:type="dxa"/>
            <w:shd w:val="clear" w:color="auto" w:fill="E7E6E6" w:themeFill="background2"/>
          </w:tcPr>
          <w:p w14:paraId="0343786A" w14:textId="77777777" w:rsidR="00AE4E76" w:rsidRPr="00792174" w:rsidRDefault="00AE4E76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713" w:type="dxa"/>
            <w:shd w:val="clear" w:color="auto" w:fill="E7E6E6" w:themeFill="background2"/>
          </w:tcPr>
          <w:p w14:paraId="4E6F35C7" w14:textId="77777777" w:rsidR="00AE4E76" w:rsidRPr="00792174" w:rsidRDefault="00AE4E76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9E71AA" w:rsidRPr="00792174" w14:paraId="26C717C5" w14:textId="77777777" w:rsidTr="0030683D">
        <w:trPr>
          <w:trHeight w:val="303"/>
        </w:trPr>
        <w:tc>
          <w:tcPr>
            <w:tcW w:w="2707" w:type="dxa"/>
          </w:tcPr>
          <w:p w14:paraId="53C1FA8A" w14:textId="77777777" w:rsidR="009E71AA" w:rsidRPr="00D03BA2" w:rsidRDefault="009E71AA" w:rsidP="00323048">
            <w:pPr>
              <w:rPr>
                <w:rFonts w:ascii="Raleway" w:hAnsi="Raleway"/>
                <w:sz w:val="20"/>
                <w:szCs w:val="20"/>
              </w:rPr>
            </w:pPr>
          </w:p>
          <w:p w14:paraId="4B6D0EE8" w14:textId="53B571CC" w:rsidR="009E71AA" w:rsidRPr="00792174" w:rsidRDefault="009E71AA" w:rsidP="00924E40">
            <w:pPr>
              <w:rPr>
                <w:rFonts w:ascii="Raleway" w:hAnsi="Raleway"/>
                <w:sz w:val="20"/>
                <w:szCs w:val="20"/>
              </w:rPr>
            </w:pPr>
            <w:r w:rsidRPr="00B338AA">
              <w:rPr>
                <w:rFonts w:ascii="Raleway" w:hAnsi="Raleway"/>
                <w:sz w:val="20"/>
                <w:szCs w:val="20"/>
              </w:rPr>
              <w:t xml:space="preserve">Students have </w:t>
            </w:r>
            <w:r w:rsidRPr="00B338AA">
              <w:rPr>
                <w:rFonts w:ascii="Raleway" w:hAnsi="Raleway"/>
                <w:b/>
                <w:sz w:val="20"/>
                <w:szCs w:val="20"/>
              </w:rPr>
              <w:t>one way</w:t>
            </w:r>
            <w:r w:rsidRPr="00B338AA">
              <w:rPr>
                <w:rFonts w:ascii="Raleway" w:hAnsi="Raleway"/>
                <w:sz w:val="20"/>
                <w:szCs w:val="20"/>
              </w:rPr>
              <w:t xml:space="preserve"> and </w:t>
            </w:r>
            <w:r w:rsidRPr="00B338AA">
              <w:rPr>
                <w:rFonts w:ascii="Raleway" w:hAnsi="Raleway"/>
                <w:b/>
                <w:sz w:val="20"/>
                <w:szCs w:val="20"/>
              </w:rPr>
              <w:t>one opportunity</w:t>
            </w:r>
            <w:r w:rsidRPr="00B338AA">
              <w:rPr>
                <w:rFonts w:ascii="Raleway" w:hAnsi="Raleway"/>
                <w:sz w:val="20"/>
                <w:szCs w:val="20"/>
              </w:rPr>
              <w:t xml:space="preserve"> to demonstrate mastery. </w:t>
            </w:r>
          </w:p>
        </w:tc>
        <w:tc>
          <w:tcPr>
            <w:tcW w:w="2707" w:type="dxa"/>
          </w:tcPr>
          <w:p w14:paraId="6BE38F9B" w14:textId="77777777" w:rsidR="009E71AA" w:rsidRDefault="009E71AA" w:rsidP="00323048">
            <w:pPr>
              <w:rPr>
                <w:rFonts w:ascii="Raleway" w:hAnsi="Raleway"/>
                <w:sz w:val="20"/>
                <w:szCs w:val="20"/>
              </w:rPr>
            </w:pPr>
          </w:p>
          <w:p w14:paraId="3B65F3D2" w14:textId="14092605" w:rsidR="009E71AA" w:rsidRPr="00792174" w:rsidRDefault="009E71AA" w:rsidP="00924E40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 xml:space="preserve">Students have one way and </w:t>
            </w:r>
            <w:r w:rsidRPr="00B338AA">
              <w:rPr>
                <w:rFonts w:ascii="Raleway" w:hAnsi="Raleway"/>
                <w:b/>
                <w:sz w:val="20"/>
                <w:szCs w:val="20"/>
              </w:rPr>
              <w:t>multiple opportunities</w:t>
            </w:r>
            <w:r>
              <w:rPr>
                <w:rFonts w:ascii="Raleway" w:hAnsi="Raleway"/>
                <w:sz w:val="20"/>
                <w:szCs w:val="20"/>
              </w:rPr>
              <w:t xml:space="preserve"> to demonstrate mastery.  </w:t>
            </w:r>
          </w:p>
        </w:tc>
        <w:tc>
          <w:tcPr>
            <w:tcW w:w="2708" w:type="dxa"/>
          </w:tcPr>
          <w:p w14:paraId="47E18289" w14:textId="77777777" w:rsidR="009E71AA" w:rsidRDefault="009E71AA" w:rsidP="00323048">
            <w:pPr>
              <w:rPr>
                <w:rFonts w:ascii="Raleway" w:hAnsi="Raleway"/>
                <w:sz w:val="20"/>
                <w:szCs w:val="20"/>
              </w:rPr>
            </w:pPr>
          </w:p>
          <w:p w14:paraId="4340335C" w14:textId="31598CC6" w:rsidR="009E71AA" w:rsidRPr="00792174" w:rsidRDefault="009E71AA" w:rsidP="00924E40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 xml:space="preserve">Students </w:t>
            </w:r>
            <w:r w:rsidRPr="00B338AA">
              <w:rPr>
                <w:rFonts w:ascii="Raleway" w:hAnsi="Raleway"/>
                <w:b/>
                <w:sz w:val="20"/>
                <w:szCs w:val="20"/>
              </w:rPr>
              <w:t>sometimes</w:t>
            </w:r>
            <w:r>
              <w:rPr>
                <w:rFonts w:ascii="Raleway" w:hAnsi="Raleway"/>
                <w:sz w:val="20"/>
                <w:szCs w:val="20"/>
              </w:rPr>
              <w:t xml:space="preserve"> have multiple opportunities and ways to demonstrate mastery. </w:t>
            </w:r>
          </w:p>
        </w:tc>
        <w:tc>
          <w:tcPr>
            <w:tcW w:w="2713" w:type="dxa"/>
          </w:tcPr>
          <w:p w14:paraId="18000002" w14:textId="77777777" w:rsidR="009E71AA" w:rsidRDefault="009E71AA" w:rsidP="00323048">
            <w:pPr>
              <w:rPr>
                <w:rFonts w:ascii="Raleway" w:hAnsi="Raleway"/>
                <w:sz w:val="20"/>
                <w:szCs w:val="20"/>
              </w:rPr>
            </w:pPr>
          </w:p>
          <w:p w14:paraId="25A0D98F" w14:textId="530D1D80" w:rsidR="009E71AA" w:rsidRPr="00792174" w:rsidRDefault="009E71AA" w:rsidP="00924E40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 xml:space="preserve">Students </w:t>
            </w:r>
            <w:r w:rsidRPr="00B338AA">
              <w:rPr>
                <w:rFonts w:ascii="Raleway" w:hAnsi="Raleway"/>
                <w:b/>
                <w:sz w:val="20"/>
                <w:szCs w:val="20"/>
              </w:rPr>
              <w:t>regularly</w:t>
            </w:r>
            <w:r>
              <w:rPr>
                <w:rFonts w:ascii="Raleway" w:hAnsi="Raleway"/>
                <w:sz w:val="20"/>
                <w:szCs w:val="20"/>
              </w:rPr>
              <w:t xml:space="preserve"> have multiple opportunities to demonstrate mastery and choice in the way they submit. </w:t>
            </w:r>
          </w:p>
        </w:tc>
      </w:tr>
      <w:tr w:rsidR="009E71AA" w:rsidRPr="00792174" w14:paraId="179FB7E4" w14:textId="77777777" w:rsidTr="0030683D">
        <w:trPr>
          <w:trHeight w:val="252"/>
        </w:trPr>
        <w:tc>
          <w:tcPr>
            <w:tcW w:w="10835" w:type="dxa"/>
            <w:gridSpan w:val="4"/>
          </w:tcPr>
          <w:p w14:paraId="3EE7ABB8" w14:textId="77777777" w:rsidR="009E71AA" w:rsidRPr="00792174" w:rsidRDefault="009E71AA" w:rsidP="00924E40">
            <w:pPr>
              <w:rPr>
                <w:rFonts w:ascii="Raleway" w:hAnsi="Raleway"/>
                <w:sz w:val="20"/>
                <w:szCs w:val="20"/>
              </w:rPr>
            </w:pPr>
            <w:r w:rsidRPr="00792174">
              <w:rPr>
                <w:rFonts w:ascii="Raleway" w:hAnsi="Raleway"/>
                <w:sz w:val="20"/>
                <w:szCs w:val="20"/>
              </w:rPr>
              <w:t>Observation Notes</w:t>
            </w:r>
          </w:p>
          <w:p w14:paraId="58B392CD" w14:textId="77777777" w:rsidR="009E71AA" w:rsidRPr="00792174" w:rsidRDefault="009E71AA" w:rsidP="00924E40">
            <w:pPr>
              <w:rPr>
                <w:rFonts w:ascii="Raleway" w:hAnsi="Raleway"/>
                <w:sz w:val="20"/>
                <w:szCs w:val="20"/>
              </w:rPr>
            </w:pPr>
          </w:p>
          <w:p w14:paraId="7C139DF5" w14:textId="77777777" w:rsidR="009E71AA" w:rsidRPr="00792174" w:rsidRDefault="009E71AA" w:rsidP="00924E40">
            <w:pPr>
              <w:rPr>
                <w:rFonts w:ascii="Raleway" w:hAnsi="Raleway"/>
                <w:sz w:val="20"/>
                <w:szCs w:val="20"/>
              </w:rPr>
            </w:pPr>
          </w:p>
        </w:tc>
      </w:tr>
    </w:tbl>
    <w:p w14:paraId="655E7147" w14:textId="77777777" w:rsidR="00AE4E76" w:rsidRPr="00792174" w:rsidRDefault="00AE4E76" w:rsidP="00AE4E76">
      <w:pPr>
        <w:rPr>
          <w:rFonts w:ascii="Raleway" w:hAnsi="Raleway"/>
          <w:b/>
        </w:rPr>
      </w:pPr>
    </w:p>
    <w:p w14:paraId="732CAD9F" w14:textId="77777777" w:rsidR="00AE4E76" w:rsidRPr="00792174" w:rsidRDefault="00FA4ADA" w:rsidP="00AE4E76">
      <w:pPr>
        <w:rPr>
          <w:rFonts w:ascii="Raleway" w:hAnsi="Raleway"/>
          <w:b/>
          <w:i/>
        </w:rPr>
      </w:pPr>
      <w:r w:rsidRPr="00792174">
        <w:rPr>
          <w:rFonts w:ascii="Raleway" w:hAnsi="Raleway"/>
          <w:b/>
          <w:i/>
        </w:rPr>
        <w:t xml:space="preserve">Instructional Rigor </w:t>
      </w:r>
    </w:p>
    <w:tbl>
      <w:tblPr>
        <w:tblStyle w:val="TableGrid"/>
        <w:tblW w:w="10836" w:type="dxa"/>
        <w:tblLook w:val="04A0" w:firstRow="1" w:lastRow="0" w:firstColumn="1" w:lastColumn="0" w:noHBand="0" w:noVBand="1"/>
      </w:tblPr>
      <w:tblGrid>
        <w:gridCol w:w="2693"/>
        <w:gridCol w:w="2714"/>
        <w:gridCol w:w="2708"/>
        <w:gridCol w:w="2721"/>
      </w:tblGrid>
      <w:tr w:rsidR="00093B47" w:rsidRPr="00792174" w14:paraId="69782B15" w14:textId="77777777" w:rsidTr="0030683D">
        <w:trPr>
          <w:trHeight w:val="369"/>
        </w:trPr>
        <w:tc>
          <w:tcPr>
            <w:tcW w:w="10836" w:type="dxa"/>
            <w:gridSpan w:val="4"/>
            <w:shd w:val="clear" w:color="auto" w:fill="FFC000"/>
          </w:tcPr>
          <w:p w14:paraId="140D9E22" w14:textId="492F566E" w:rsidR="00093B47" w:rsidRPr="00792174" w:rsidRDefault="009E71AA" w:rsidP="00AD3D96">
            <w:pPr>
              <w:rPr>
                <w:rFonts w:ascii="Raleway" w:hAnsi="Raleway"/>
                <w:b/>
                <w:sz w:val="28"/>
              </w:rPr>
            </w:pPr>
            <w:r>
              <w:rPr>
                <w:rFonts w:ascii="Raleway" w:hAnsi="Raleway"/>
                <w:b/>
                <w:sz w:val="28"/>
              </w:rPr>
              <w:t>Mastery Based Progression</w:t>
            </w:r>
            <w:r w:rsidR="00093B47" w:rsidRPr="00C2299C">
              <w:rPr>
                <w:rFonts w:ascii="Raleway" w:hAnsi="Raleway"/>
                <w:b/>
                <w:sz w:val="28"/>
              </w:rPr>
              <w:t xml:space="preserve"> </w:t>
            </w:r>
            <w:r w:rsidR="00093B47" w:rsidRPr="00C2299C">
              <w:rPr>
                <w:rFonts w:ascii="Raleway" w:hAnsi="Raleway"/>
                <w:sz w:val="28"/>
              </w:rPr>
              <w:t xml:space="preserve">(TEI Alignment </w:t>
            </w:r>
            <w:r>
              <w:rPr>
                <w:rFonts w:ascii="Raleway" w:hAnsi="Raleway"/>
                <w:sz w:val="28"/>
              </w:rPr>
              <w:t>1.4, 1.5</w:t>
            </w:r>
            <w:r w:rsidR="00093B47" w:rsidRPr="00C2299C">
              <w:rPr>
                <w:rFonts w:ascii="Raleway" w:hAnsi="Raleway"/>
                <w:sz w:val="28"/>
              </w:rPr>
              <w:t>)</w:t>
            </w:r>
          </w:p>
        </w:tc>
      </w:tr>
      <w:tr w:rsidR="00E46A8E" w:rsidRPr="00792174" w14:paraId="04640070" w14:textId="77777777" w:rsidTr="0030683D">
        <w:trPr>
          <w:trHeight w:val="213"/>
        </w:trPr>
        <w:tc>
          <w:tcPr>
            <w:tcW w:w="2693" w:type="dxa"/>
            <w:shd w:val="clear" w:color="auto" w:fill="E7E6E6" w:themeFill="background2"/>
          </w:tcPr>
          <w:p w14:paraId="4219AF54" w14:textId="569D34C2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714" w:type="dxa"/>
            <w:shd w:val="clear" w:color="auto" w:fill="E7E6E6" w:themeFill="background2"/>
          </w:tcPr>
          <w:p w14:paraId="6E67F62A" w14:textId="12C292D9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708" w:type="dxa"/>
            <w:shd w:val="clear" w:color="auto" w:fill="E7E6E6" w:themeFill="background2"/>
          </w:tcPr>
          <w:p w14:paraId="255BA27E" w14:textId="022D824D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721" w:type="dxa"/>
            <w:shd w:val="clear" w:color="auto" w:fill="E7E6E6" w:themeFill="background2"/>
          </w:tcPr>
          <w:p w14:paraId="477591B7" w14:textId="5AAEF16E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9E71AA" w:rsidRPr="00792174" w14:paraId="61CD84A6" w14:textId="77777777" w:rsidTr="0030683D">
        <w:trPr>
          <w:trHeight w:val="1640"/>
        </w:trPr>
        <w:tc>
          <w:tcPr>
            <w:tcW w:w="2693" w:type="dxa"/>
          </w:tcPr>
          <w:p w14:paraId="42844D35" w14:textId="77777777" w:rsidR="009E71AA" w:rsidRDefault="009E71AA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Open Sans"/>
                <w:color w:val="000000"/>
                <w:sz w:val="19"/>
                <w:szCs w:val="19"/>
              </w:rPr>
            </w:pPr>
          </w:p>
          <w:p w14:paraId="271435A1" w14:textId="77777777" w:rsidR="009E71AA" w:rsidRPr="000A4C2D" w:rsidRDefault="009E71AA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19"/>
                <w:szCs w:val="19"/>
              </w:rPr>
            </w:pP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 xml:space="preserve">Students </w:t>
            </w:r>
            <w:r w:rsidRPr="000A4C2D">
              <w:rPr>
                <w:rFonts w:ascii="Raleway" w:hAnsi="Raleway" w:cs="Open Sans"/>
                <w:b/>
                <w:bCs/>
                <w:color w:val="000000"/>
                <w:sz w:val="19"/>
                <w:szCs w:val="19"/>
              </w:rPr>
              <w:t>advance in lock-step with their peers</w:t>
            </w: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 xml:space="preserve"> with little or no opportunity for remediation or extension if necessary.</w:t>
            </w:r>
          </w:p>
          <w:p w14:paraId="27F9DFB0" w14:textId="77777777" w:rsidR="009E71AA" w:rsidRPr="00E46A8E" w:rsidRDefault="009E71AA" w:rsidP="00924E40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714" w:type="dxa"/>
          </w:tcPr>
          <w:p w14:paraId="6892BA93" w14:textId="77777777" w:rsidR="009E71AA" w:rsidRDefault="009E71AA" w:rsidP="00924E40">
            <w:pPr>
              <w:rPr>
                <w:rFonts w:ascii="Raleway" w:hAnsi="Raleway" w:cs="Open Sans"/>
                <w:color w:val="000000"/>
                <w:sz w:val="19"/>
                <w:szCs w:val="19"/>
              </w:rPr>
            </w:pPr>
          </w:p>
          <w:p w14:paraId="3411C649" w14:textId="4D5A3914" w:rsidR="009E71AA" w:rsidRPr="00E46A8E" w:rsidRDefault="009E71AA" w:rsidP="00924E40">
            <w:pPr>
              <w:rPr>
                <w:rFonts w:ascii="Raleway" w:hAnsi="Raleway"/>
                <w:sz w:val="20"/>
                <w:szCs w:val="20"/>
              </w:rPr>
            </w:pP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 xml:space="preserve">Students advance in lock-step with their peers but have </w:t>
            </w:r>
            <w:r w:rsidRPr="000A4C2D">
              <w:rPr>
                <w:rFonts w:ascii="Raleway" w:hAnsi="Raleway" w:cs="Open Sans"/>
                <w:b/>
                <w:bCs/>
                <w:color w:val="000000"/>
                <w:sz w:val="19"/>
                <w:szCs w:val="19"/>
              </w:rPr>
              <w:t>regular opportunities for remediation and extension</w:t>
            </w: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 xml:space="preserve"> if necessary.</w:t>
            </w:r>
          </w:p>
        </w:tc>
        <w:tc>
          <w:tcPr>
            <w:tcW w:w="2708" w:type="dxa"/>
          </w:tcPr>
          <w:p w14:paraId="600C8ED0" w14:textId="77777777" w:rsidR="009E71AA" w:rsidRDefault="009E71AA" w:rsidP="00924E40">
            <w:pPr>
              <w:rPr>
                <w:rFonts w:ascii="Raleway" w:hAnsi="Raleway" w:cs="Open Sans"/>
                <w:color w:val="000000"/>
                <w:sz w:val="19"/>
                <w:szCs w:val="19"/>
              </w:rPr>
            </w:pPr>
          </w:p>
          <w:p w14:paraId="62AB9AE9" w14:textId="2AE5BD1C" w:rsidR="009E71AA" w:rsidRPr="00E46A8E" w:rsidRDefault="009E71AA" w:rsidP="00924E40">
            <w:pPr>
              <w:rPr>
                <w:rFonts w:ascii="Raleway" w:hAnsi="Raleway"/>
                <w:sz w:val="20"/>
                <w:szCs w:val="20"/>
              </w:rPr>
            </w:pP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 xml:space="preserve">Students have regular opportunities for remediation when necessary and </w:t>
            </w:r>
            <w:r w:rsidRPr="000A4C2D">
              <w:rPr>
                <w:rFonts w:ascii="Raleway" w:hAnsi="Raleway" w:cs="Open Sans"/>
                <w:b/>
                <w:bCs/>
                <w:color w:val="000000"/>
                <w:sz w:val="19"/>
                <w:szCs w:val="19"/>
              </w:rPr>
              <w:t>advance upon demonstration of mastery</w:t>
            </w: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>.</w:t>
            </w:r>
          </w:p>
        </w:tc>
        <w:tc>
          <w:tcPr>
            <w:tcW w:w="2721" w:type="dxa"/>
          </w:tcPr>
          <w:p w14:paraId="5CCFB39A" w14:textId="77777777" w:rsidR="009E71AA" w:rsidRDefault="009E71AA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Open Sans"/>
                <w:color w:val="000000"/>
                <w:sz w:val="19"/>
                <w:szCs w:val="19"/>
              </w:rPr>
            </w:pPr>
          </w:p>
          <w:p w14:paraId="4A949E28" w14:textId="77777777" w:rsidR="009E71AA" w:rsidRPr="000A4C2D" w:rsidRDefault="009E71AA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19"/>
                <w:szCs w:val="19"/>
              </w:rPr>
            </w:pP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 xml:space="preserve">Students advance upon demonstration of the </w:t>
            </w:r>
            <w:r w:rsidRPr="000A4C2D">
              <w:rPr>
                <w:rFonts w:ascii="Raleway" w:hAnsi="Raleway" w:cs="Open Sans"/>
                <w:b/>
                <w:bCs/>
                <w:color w:val="000000"/>
                <w:sz w:val="19"/>
                <w:szCs w:val="19"/>
              </w:rPr>
              <w:t xml:space="preserve">highest level </w:t>
            </w: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>of mastery.</w:t>
            </w:r>
          </w:p>
          <w:p w14:paraId="77DC8454" w14:textId="77777777" w:rsidR="009E71AA" w:rsidRPr="00E46A8E" w:rsidRDefault="009E71AA" w:rsidP="00924E40">
            <w:pPr>
              <w:rPr>
                <w:rFonts w:ascii="Raleway" w:eastAsia="Times New Roman" w:hAnsi="Raleway"/>
                <w:sz w:val="20"/>
                <w:szCs w:val="20"/>
              </w:rPr>
            </w:pPr>
          </w:p>
        </w:tc>
      </w:tr>
      <w:tr w:rsidR="009E71AA" w:rsidRPr="00792174" w14:paraId="1AA0248E" w14:textId="77777777" w:rsidTr="0030683D">
        <w:trPr>
          <w:trHeight w:val="698"/>
        </w:trPr>
        <w:tc>
          <w:tcPr>
            <w:tcW w:w="10836" w:type="dxa"/>
            <w:gridSpan w:val="4"/>
          </w:tcPr>
          <w:p w14:paraId="2466B125" w14:textId="77777777" w:rsidR="009E71AA" w:rsidRPr="00792174" w:rsidRDefault="009E71AA" w:rsidP="00924E40">
            <w:pPr>
              <w:rPr>
                <w:rFonts w:ascii="Raleway" w:hAnsi="Raleway"/>
                <w:sz w:val="19"/>
                <w:szCs w:val="19"/>
              </w:rPr>
            </w:pPr>
            <w:r w:rsidRPr="00792174">
              <w:rPr>
                <w:rFonts w:ascii="Raleway" w:hAnsi="Raleway"/>
                <w:sz w:val="19"/>
                <w:szCs w:val="19"/>
              </w:rPr>
              <w:t>Observation Notes</w:t>
            </w:r>
          </w:p>
          <w:p w14:paraId="12A68DF1" w14:textId="77777777" w:rsidR="009E71AA" w:rsidRPr="00792174" w:rsidRDefault="009E71AA" w:rsidP="00924E40">
            <w:pPr>
              <w:rPr>
                <w:rFonts w:ascii="Raleway" w:hAnsi="Raleway"/>
                <w:sz w:val="19"/>
                <w:szCs w:val="19"/>
              </w:rPr>
            </w:pPr>
          </w:p>
        </w:tc>
      </w:tr>
    </w:tbl>
    <w:p w14:paraId="0CA71270" w14:textId="77777777" w:rsidR="00AE4E76" w:rsidRPr="00792174" w:rsidRDefault="00AE4E76">
      <w:pPr>
        <w:rPr>
          <w:rFonts w:ascii="Raleway" w:hAnsi="Raleway"/>
        </w:rPr>
      </w:pPr>
    </w:p>
    <w:p w14:paraId="007B04AB" w14:textId="77777777" w:rsidR="00E51FF1" w:rsidRPr="00792174" w:rsidRDefault="00E51FF1">
      <w:pPr>
        <w:rPr>
          <w:rFonts w:ascii="Raleway" w:hAnsi="Raleway"/>
          <w:b/>
          <w:i/>
        </w:rPr>
      </w:pPr>
      <w:r w:rsidRPr="00792174">
        <w:rPr>
          <w:rFonts w:ascii="Raleway" w:hAnsi="Raleway"/>
          <w:b/>
          <w:i/>
        </w:rPr>
        <w:t xml:space="preserve">Student Agency </w:t>
      </w:r>
    </w:p>
    <w:tbl>
      <w:tblPr>
        <w:tblStyle w:val="TableGrid"/>
        <w:tblW w:w="10836" w:type="dxa"/>
        <w:tblLook w:val="04A0" w:firstRow="1" w:lastRow="0" w:firstColumn="1" w:lastColumn="0" w:noHBand="0" w:noVBand="1"/>
      </w:tblPr>
      <w:tblGrid>
        <w:gridCol w:w="2695"/>
        <w:gridCol w:w="2714"/>
        <w:gridCol w:w="2708"/>
        <w:gridCol w:w="2719"/>
      </w:tblGrid>
      <w:tr w:rsidR="00E46A8E" w:rsidRPr="00792174" w14:paraId="57CF200A" w14:textId="77777777" w:rsidTr="00792174">
        <w:trPr>
          <w:trHeight w:val="449"/>
        </w:trPr>
        <w:tc>
          <w:tcPr>
            <w:tcW w:w="10836" w:type="dxa"/>
            <w:gridSpan w:val="4"/>
            <w:shd w:val="clear" w:color="auto" w:fill="00B0F0"/>
          </w:tcPr>
          <w:p w14:paraId="0A6ECD85" w14:textId="5FB6E24A" w:rsidR="00E46A8E" w:rsidRPr="00792174" w:rsidRDefault="009E71AA" w:rsidP="00AD3D96">
            <w:pPr>
              <w:rPr>
                <w:rFonts w:ascii="Raleway" w:hAnsi="Raleway"/>
                <w:b/>
                <w:sz w:val="28"/>
              </w:rPr>
            </w:pPr>
            <w:r>
              <w:rPr>
                <w:rFonts w:ascii="Raleway" w:hAnsi="Raleway"/>
                <w:b/>
                <w:sz w:val="28"/>
              </w:rPr>
              <w:t>Advocacy Beyond Self</w:t>
            </w:r>
            <w:r w:rsidR="00E46A8E" w:rsidRPr="00D52C99">
              <w:rPr>
                <w:rFonts w:ascii="Raleway" w:hAnsi="Raleway"/>
                <w:b/>
                <w:sz w:val="28"/>
              </w:rPr>
              <w:t xml:space="preserve"> </w:t>
            </w:r>
            <w:r w:rsidR="00E46A8E" w:rsidRPr="00D52C99">
              <w:rPr>
                <w:rFonts w:ascii="Raleway" w:hAnsi="Raleway"/>
                <w:sz w:val="28"/>
              </w:rPr>
              <w:t>(TEI Alignment 1.4, 2</w:t>
            </w:r>
            <w:r w:rsidR="00AD3D96">
              <w:rPr>
                <w:rFonts w:ascii="Raleway" w:hAnsi="Raleway"/>
                <w:sz w:val="28"/>
              </w:rPr>
              <w:t>.2</w:t>
            </w:r>
            <w:r w:rsidR="00E46A8E" w:rsidRPr="00D52C99">
              <w:rPr>
                <w:rFonts w:ascii="Raleway" w:hAnsi="Raleway"/>
                <w:sz w:val="28"/>
              </w:rPr>
              <w:t>)</w:t>
            </w:r>
          </w:p>
        </w:tc>
      </w:tr>
      <w:tr w:rsidR="00E46A8E" w:rsidRPr="00792174" w14:paraId="04801D6F" w14:textId="77777777" w:rsidTr="0030683D">
        <w:trPr>
          <w:trHeight w:val="436"/>
        </w:trPr>
        <w:tc>
          <w:tcPr>
            <w:tcW w:w="2695" w:type="dxa"/>
            <w:shd w:val="clear" w:color="auto" w:fill="E7E6E6" w:themeFill="background2"/>
          </w:tcPr>
          <w:p w14:paraId="400CF1DE" w14:textId="2C3AEF6E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714" w:type="dxa"/>
            <w:shd w:val="clear" w:color="auto" w:fill="E7E6E6" w:themeFill="background2"/>
          </w:tcPr>
          <w:p w14:paraId="4BA7A5B8" w14:textId="5C527BD8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708" w:type="dxa"/>
            <w:shd w:val="clear" w:color="auto" w:fill="E7E6E6" w:themeFill="background2"/>
          </w:tcPr>
          <w:p w14:paraId="798D5609" w14:textId="57AC9044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719" w:type="dxa"/>
            <w:shd w:val="clear" w:color="auto" w:fill="E7E6E6" w:themeFill="background2"/>
          </w:tcPr>
          <w:p w14:paraId="3E2AA170" w14:textId="0D24FD03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9E71AA" w:rsidRPr="00792174" w14:paraId="47E30184" w14:textId="77777777" w:rsidTr="00194DC6">
        <w:trPr>
          <w:trHeight w:val="1655"/>
        </w:trPr>
        <w:tc>
          <w:tcPr>
            <w:tcW w:w="2695" w:type="dxa"/>
          </w:tcPr>
          <w:p w14:paraId="6CCB24C1" w14:textId="77777777" w:rsidR="009E71AA" w:rsidRPr="009E71AA" w:rsidRDefault="009E71AA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0"/>
                <w:szCs w:val="20"/>
              </w:rPr>
            </w:pPr>
            <w:r w:rsidRPr="009E71AA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>Students rely on the teacher</w:t>
            </w:r>
            <w:r w:rsidRPr="009E71AA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 to advocate for their needs, interests, and aspirations.</w:t>
            </w:r>
          </w:p>
          <w:p w14:paraId="793B8B8E" w14:textId="77777777" w:rsidR="009E71AA" w:rsidRPr="009E71AA" w:rsidRDefault="009E71AA" w:rsidP="00924E40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714" w:type="dxa"/>
          </w:tcPr>
          <w:p w14:paraId="484E020A" w14:textId="77777777" w:rsidR="009E71AA" w:rsidRPr="009E71AA" w:rsidRDefault="009E71AA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0"/>
                <w:szCs w:val="20"/>
              </w:rPr>
            </w:pPr>
            <w:r w:rsidRPr="009E71AA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>Students advocate</w:t>
            </w:r>
            <w:r w:rsidRPr="009E71AA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 for their own needs, interests, and aspirations </w:t>
            </w:r>
            <w:r w:rsidRPr="009E71AA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>when prompted</w:t>
            </w:r>
            <w:r w:rsidRPr="009E71AA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 by the teacher.</w:t>
            </w:r>
          </w:p>
          <w:p w14:paraId="34D4A80D" w14:textId="77777777" w:rsidR="009E71AA" w:rsidRPr="009E71AA" w:rsidRDefault="009E71AA" w:rsidP="00924E40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708" w:type="dxa"/>
          </w:tcPr>
          <w:p w14:paraId="2055ABDB" w14:textId="7A9CFB35" w:rsidR="009E71AA" w:rsidRPr="00194DC6" w:rsidRDefault="009E71AA" w:rsidP="00194DC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0"/>
                <w:szCs w:val="20"/>
              </w:rPr>
            </w:pPr>
            <w:r w:rsidRPr="009E71AA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Students advocate for their own needs, interests, aspirations, and </w:t>
            </w:r>
            <w:r w:rsidRPr="009E71AA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 xml:space="preserve">overall classroom community </w:t>
            </w:r>
            <w:r w:rsidR="00194DC6">
              <w:rPr>
                <w:rFonts w:ascii="Raleway" w:hAnsi="Raleway" w:cs="Open Sans"/>
                <w:color w:val="000000"/>
                <w:sz w:val="20"/>
                <w:szCs w:val="20"/>
              </w:rPr>
              <w:t>without prompt</w:t>
            </w:r>
            <w:r w:rsidRPr="009E71AA">
              <w:rPr>
                <w:rFonts w:ascii="Raleway" w:hAnsi="Raleway" w:cs="Open Sans"/>
                <w:color w:val="000000"/>
                <w:sz w:val="20"/>
                <w:szCs w:val="20"/>
              </w:rPr>
              <w:t>ing from the teacher.</w:t>
            </w:r>
          </w:p>
        </w:tc>
        <w:tc>
          <w:tcPr>
            <w:tcW w:w="2719" w:type="dxa"/>
          </w:tcPr>
          <w:p w14:paraId="777B1509" w14:textId="735E1D75" w:rsidR="009E71AA" w:rsidRPr="00194DC6" w:rsidRDefault="009E71AA" w:rsidP="00194DC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0"/>
                <w:szCs w:val="20"/>
              </w:rPr>
            </w:pPr>
            <w:r w:rsidRPr="009E71AA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Students advocate for academic and non-academic needs, interests, and aspirations for themselves </w:t>
            </w:r>
            <w:r w:rsidRPr="009E71AA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>and the world.</w:t>
            </w:r>
          </w:p>
        </w:tc>
      </w:tr>
      <w:tr w:rsidR="009E71AA" w:rsidRPr="00792174" w14:paraId="151B4C79" w14:textId="77777777" w:rsidTr="0030683D">
        <w:trPr>
          <w:trHeight w:val="656"/>
        </w:trPr>
        <w:tc>
          <w:tcPr>
            <w:tcW w:w="10836" w:type="dxa"/>
            <w:gridSpan w:val="4"/>
          </w:tcPr>
          <w:p w14:paraId="6ABDF98B" w14:textId="77777777" w:rsidR="009E71AA" w:rsidRPr="00792174" w:rsidRDefault="009E71AA" w:rsidP="00924E40">
            <w:pPr>
              <w:rPr>
                <w:rFonts w:ascii="Raleway" w:hAnsi="Raleway"/>
                <w:sz w:val="19"/>
                <w:szCs w:val="19"/>
              </w:rPr>
            </w:pPr>
            <w:r w:rsidRPr="00792174">
              <w:rPr>
                <w:rFonts w:ascii="Raleway" w:hAnsi="Raleway"/>
                <w:sz w:val="19"/>
                <w:szCs w:val="19"/>
              </w:rPr>
              <w:t>Observation Notes</w:t>
            </w:r>
          </w:p>
        </w:tc>
      </w:tr>
    </w:tbl>
    <w:p w14:paraId="535184EA" w14:textId="77777777" w:rsidR="00385D88" w:rsidRPr="00792174" w:rsidRDefault="00385D88">
      <w:pPr>
        <w:rPr>
          <w:rFonts w:ascii="Raleway" w:hAnsi="Raleway"/>
          <w:b/>
        </w:rPr>
      </w:pPr>
    </w:p>
    <w:p w14:paraId="7964DF5E" w14:textId="77777777" w:rsidR="00792174" w:rsidRDefault="00792174">
      <w:pPr>
        <w:rPr>
          <w:rFonts w:ascii="Raleway" w:hAnsi="Raleway"/>
          <w:b/>
          <w:i/>
        </w:rPr>
      </w:pPr>
    </w:p>
    <w:p w14:paraId="3CAA2D59" w14:textId="77777777" w:rsidR="009E71AA" w:rsidRDefault="009E71AA">
      <w:pPr>
        <w:rPr>
          <w:rFonts w:ascii="Raleway" w:hAnsi="Raleway"/>
          <w:b/>
          <w:i/>
        </w:rPr>
      </w:pPr>
    </w:p>
    <w:p w14:paraId="679A7A8F" w14:textId="77777777" w:rsidR="009E71AA" w:rsidRDefault="009E71AA">
      <w:pPr>
        <w:rPr>
          <w:rFonts w:ascii="Raleway" w:hAnsi="Raleway"/>
          <w:b/>
          <w:i/>
        </w:rPr>
      </w:pPr>
    </w:p>
    <w:p w14:paraId="2C5CA7E0" w14:textId="77777777" w:rsidR="009E71AA" w:rsidRDefault="009E71AA">
      <w:pPr>
        <w:rPr>
          <w:rFonts w:ascii="Raleway" w:hAnsi="Raleway"/>
          <w:b/>
          <w:i/>
        </w:rPr>
      </w:pPr>
    </w:p>
    <w:p w14:paraId="79A113BD" w14:textId="77777777" w:rsidR="009E71AA" w:rsidRDefault="009E71AA">
      <w:pPr>
        <w:rPr>
          <w:rFonts w:ascii="Raleway" w:hAnsi="Raleway"/>
          <w:b/>
          <w:i/>
        </w:rPr>
      </w:pPr>
    </w:p>
    <w:p w14:paraId="744A05A9" w14:textId="77777777" w:rsidR="00194DC6" w:rsidRDefault="00194DC6">
      <w:pPr>
        <w:rPr>
          <w:rFonts w:ascii="Raleway" w:hAnsi="Raleway"/>
          <w:b/>
          <w:i/>
        </w:rPr>
      </w:pPr>
    </w:p>
    <w:p w14:paraId="56C820C6" w14:textId="77777777" w:rsidR="00194DC6" w:rsidRDefault="00194DC6">
      <w:pPr>
        <w:rPr>
          <w:rFonts w:ascii="Raleway" w:hAnsi="Raleway"/>
          <w:b/>
          <w:i/>
        </w:rPr>
      </w:pPr>
      <w:bookmarkStart w:id="0" w:name="_GoBack"/>
      <w:bookmarkEnd w:id="0"/>
    </w:p>
    <w:p w14:paraId="2DDA1B9A" w14:textId="77777777" w:rsidR="00792174" w:rsidRDefault="00792174">
      <w:pPr>
        <w:rPr>
          <w:rFonts w:ascii="Raleway" w:hAnsi="Raleway"/>
          <w:b/>
          <w:i/>
        </w:rPr>
      </w:pPr>
    </w:p>
    <w:p w14:paraId="23619F90" w14:textId="77777777" w:rsidR="00385D88" w:rsidRPr="00792174" w:rsidRDefault="00385D88">
      <w:pPr>
        <w:rPr>
          <w:rFonts w:ascii="Raleway" w:hAnsi="Raleway"/>
          <w:b/>
          <w:i/>
        </w:rPr>
      </w:pPr>
      <w:r w:rsidRPr="00792174">
        <w:rPr>
          <w:rFonts w:ascii="Raleway" w:hAnsi="Raleway"/>
          <w:b/>
          <w:i/>
        </w:rPr>
        <w:lastRenderedPageBreak/>
        <w:t xml:space="preserve">Classroom Culture </w:t>
      </w:r>
    </w:p>
    <w:tbl>
      <w:tblPr>
        <w:tblStyle w:val="TableGrid"/>
        <w:tblW w:w="10695" w:type="dxa"/>
        <w:tblLook w:val="04A0" w:firstRow="1" w:lastRow="0" w:firstColumn="1" w:lastColumn="0" w:noHBand="0" w:noVBand="1"/>
      </w:tblPr>
      <w:tblGrid>
        <w:gridCol w:w="2661"/>
        <w:gridCol w:w="2680"/>
        <w:gridCol w:w="2665"/>
        <w:gridCol w:w="2689"/>
      </w:tblGrid>
      <w:tr w:rsidR="00E46A8E" w:rsidRPr="00792174" w14:paraId="0DA3DA56" w14:textId="77777777" w:rsidTr="00792174">
        <w:trPr>
          <w:trHeight w:val="352"/>
        </w:trPr>
        <w:tc>
          <w:tcPr>
            <w:tcW w:w="10695" w:type="dxa"/>
            <w:gridSpan w:val="4"/>
            <w:shd w:val="clear" w:color="auto" w:fill="FF5771"/>
          </w:tcPr>
          <w:p w14:paraId="73332F20" w14:textId="37D33522" w:rsidR="00E46A8E" w:rsidRPr="00792174" w:rsidRDefault="009E71AA" w:rsidP="00924E40">
            <w:pPr>
              <w:rPr>
                <w:rFonts w:ascii="Raleway" w:hAnsi="Raleway"/>
                <w:b/>
                <w:sz w:val="28"/>
              </w:rPr>
            </w:pPr>
            <w:r>
              <w:rPr>
                <w:rFonts w:ascii="Raleway" w:hAnsi="Raleway"/>
                <w:b/>
                <w:sz w:val="28"/>
              </w:rPr>
              <w:t>Sense of Purpose</w:t>
            </w:r>
            <w:r w:rsidR="00E46A8E" w:rsidRPr="00120674">
              <w:rPr>
                <w:rFonts w:ascii="Raleway" w:hAnsi="Raleway"/>
                <w:b/>
                <w:sz w:val="28"/>
              </w:rPr>
              <w:t xml:space="preserve"> </w:t>
            </w:r>
            <w:r w:rsidR="00E46A8E" w:rsidRPr="00120674">
              <w:rPr>
                <w:rFonts w:ascii="Raleway" w:hAnsi="Raleway"/>
                <w:sz w:val="28"/>
              </w:rPr>
              <w:t xml:space="preserve">(TEI Alignment </w:t>
            </w:r>
            <w:r>
              <w:rPr>
                <w:rFonts w:ascii="Raleway" w:hAnsi="Raleway"/>
                <w:sz w:val="28"/>
              </w:rPr>
              <w:t>3.3</w:t>
            </w:r>
            <w:r w:rsidR="00E46A8E" w:rsidRPr="00120674">
              <w:rPr>
                <w:rFonts w:ascii="Raleway" w:hAnsi="Raleway"/>
                <w:sz w:val="28"/>
              </w:rPr>
              <w:t>)</w:t>
            </w:r>
          </w:p>
        </w:tc>
      </w:tr>
      <w:tr w:rsidR="00E46A8E" w:rsidRPr="00792174" w14:paraId="2C761841" w14:textId="77777777" w:rsidTr="00792174">
        <w:trPr>
          <w:trHeight w:val="211"/>
        </w:trPr>
        <w:tc>
          <w:tcPr>
            <w:tcW w:w="2661" w:type="dxa"/>
            <w:shd w:val="clear" w:color="auto" w:fill="E7E6E6" w:themeFill="background2"/>
          </w:tcPr>
          <w:p w14:paraId="61FBC485" w14:textId="177759AA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680" w:type="dxa"/>
            <w:shd w:val="clear" w:color="auto" w:fill="E7E6E6" w:themeFill="background2"/>
          </w:tcPr>
          <w:p w14:paraId="12AF13C3" w14:textId="129ECE63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665" w:type="dxa"/>
            <w:shd w:val="clear" w:color="auto" w:fill="E7E6E6" w:themeFill="background2"/>
          </w:tcPr>
          <w:p w14:paraId="6195D377" w14:textId="19A1BF12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689" w:type="dxa"/>
            <w:shd w:val="clear" w:color="auto" w:fill="E7E6E6" w:themeFill="background2"/>
          </w:tcPr>
          <w:p w14:paraId="4BDE5BD7" w14:textId="448367D9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9E71AA" w:rsidRPr="00792174" w14:paraId="427D7B68" w14:textId="77777777" w:rsidTr="00792174">
        <w:trPr>
          <w:trHeight w:val="1568"/>
        </w:trPr>
        <w:tc>
          <w:tcPr>
            <w:tcW w:w="2661" w:type="dxa"/>
          </w:tcPr>
          <w:p w14:paraId="4D097819" w14:textId="77777777" w:rsidR="009E71AA" w:rsidRPr="008263BA" w:rsidRDefault="009E71AA" w:rsidP="00323048">
            <w:pPr>
              <w:rPr>
                <w:rFonts w:ascii="Raleway" w:hAnsi="Raleway"/>
                <w:sz w:val="19"/>
                <w:szCs w:val="19"/>
              </w:rPr>
            </w:pPr>
          </w:p>
          <w:p w14:paraId="7F512D79" w14:textId="77777777" w:rsidR="009E71AA" w:rsidRPr="008263BA" w:rsidRDefault="009E71AA" w:rsidP="00323048">
            <w:pPr>
              <w:rPr>
                <w:rFonts w:ascii="Raleway" w:eastAsia="Times New Roman" w:hAnsi="Raleway"/>
                <w:color w:val="000000"/>
                <w:sz w:val="19"/>
                <w:szCs w:val="19"/>
              </w:rPr>
            </w:pP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Students may have </w:t>
            </w:r>
            <w:r w:rsidRPr="008263BA">
              <w:rPr>
                <w:rFonts w:ascii="Raleway" w:eastAsia="Times New Roman" w:hAnsi="Raleway"/>
                <w:b/>
                <w:bCs/>
                <w:color w:val="000000"/>
                <w:sz w:val="19"/>
                <w:szCs w:val="19"/>
              </w:rPr>
              <w:t>positive, respectful relationships</w:t>
            </w: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 with peers but </w:t>
            </w:r>
            <w:r w:rsidRPr="008263BA">
              <w:rPr>
                <w:rFonts w:ascii="Raleway" w:eastAsia="Times New Roman" w:hAnsi="Raleway"/>
                <w:b/>
                <w:bCs/>
                <w:color w:val="000000"/>
                <w:sz w:val="19"/>
                <w:szCs w:val="19"/>
              </w:rPr>
              <w:t>do not feel a sense of belonging</w:t>
            </w: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 to or ownership of the larger learning community.</w:t>
            </w:r>
          </w:p>
          <w:p w14:paraId="7F1A98CD" w14:textId="77777777" w:rsidR="009E71AA" w:rsidRPr="00792174" w:rsidRDefault="009E71AA" w:rsidP="00924E40">
            <w:pPr>
              <w:rPr>
                <w:rFonts w:ascii="Raleway" w:hAnsi="Raleway"/>
                <w:sz w:val="19"/>
                <w:szCs w:val="19"/>
              </w:rPr>
            </w:pPr>
          </w:p>
        </w:tc>
        <w:tc>
          <w:tcPr>
            <w:tcW w:w="2680" w:type="dxa"/>
          </w:tcPr>
          <w:p w14:paraId="684A655A" w14:textId="77777777" w:rsidR="009E71AA" w:rsidRPr="008263BA" w:rsidRDefault="009E71AA" w:rsidP="00323048">
            <w:pPr>
              <w:rPr>
                <w:rFonts w:ascii="Raleway" w:hAnsi="Raleway"/>
                <w:sz w:val="19"/>
                <w:szCs w:val="19"/>
              </w:rPr>
            </w:pPr>
          </w:p>
          <w:p w14:paraId="091F2B34" w14:textId="77777777" w:rsidR="009E71AA" w:rsidRPr="008263BA" w:rsidRDefault="009E71AA" w:rsidP="00323048">
            <w:pPr>
              <w:rPr>
                <w:rFonts w:eastAsia="Times New Roman"/>
                <w:sz w:val="19"/>
                <w:szCs w:val="19"/>
              </w:rPr>
            </w:pPr>
            <w:r w:rsidRPr="008263BA">
              <w:rPr>
                <w:rFonts w:ascii="Raleway" w:eastAsia="Times New Roman" w:hAnsi="Raleway"/>
                <w:b/>
                <w:bCs/>
                <w:color w:val="000000"/>
                <w:sz w:val="19"/>
                <w:szCs w:val="19"/>
              </w:rPr>
              <w:t>Students believe they belong</w:t>
            </w: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 in the learning community.</w:t>
            </w:r>
          </w:p>
          <w:p w14:paraId="2E76ADD5" w14:textId="77777777" w:rsidR="009E71AA" w:rsidRPr="00792174" w:rsidRDefault="009E71AA" w:rsidP="00924E40">
            <w:pPr>
              <w:rPr>
                <w:rFonts w:ascii="Raleway" w:hAnsi="Raleway"/>
                <w:sz w:val="19"/>
                <w:szCs w:val="19"/>
              </w:rPr>
            </w:pPr>
          </w:p>
        </w:tc>
        <w:tc>
          <w:tcPr>
            <w:tcW w:w="2665" w:type="dxa"/>
          </w:tcPr>
          <w:p w14:paraId="0BC926E3" w14:textId="77777777" w:rsidR="009E71AA" w:rsidRPr="008263BA" w:rsidRDefault="009E71AA" w:rsidP="00323048">
            <w:pPr>
              <w:rPr>
                <w:rFonts w:ascii="Raleway" w:hAnsi="Raleway"/>
                <w:sz w:val="19"/>
                <w:szCs w:val="19"/>
              </w:rPr>
            </w:pPr>
          </w:p>
          <w:p w14:paraId="3EE58065" w14:textId="77777777" w:rsidR="009E71AA" w:rsidRPr="008263BA" w:rsidRDefault="009E71AA" w:rsidP="00323048">
            <w:pPr>
              <w:rPr>
                <w:rFonts w:eastAsia="Times New Roman"/>
                <w:sz w:val="19"/>
                <w:szCs w:val="19"/>
              </w:rPr>
            </w:pP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Students believe they belong in the learning community and </w:t>
            </w:r>
            <w:r w:rsidRPr="008263BA">
              <w:rPr>
                <w:rFonts w:ascii="Raleway" w:eastAsia="Times New Roman" w:hAnsi="Raleway"/>
                <w:b/>
                <w:bCs/>
                <w:color w:val="000000"/>
                <w:sz w:val="19"/>
                <w:szCs w:val="19"/>
              </w:rPr>
              <w:t>actively contribute to nurturing a sense of belonging among their peers</w:t>
            </w: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>.</w:t>
            </w:r>
          </w:p>
          <w:p w14:paraId="504A4B10" w14:textId="77777777" w:rsidR="009E71AA" w:rsidRPr="00792174" w:rsidRDefault="009E71AA" w:rsidP="00924E40">
            <w:pPr>
              <w:rPr>
                <w:rFonts w:ascii="Raleway" w:hAnsi="Raleway"/>
                <w:sz w:val="19"/>
                <w:szCs w:val="19"/>
              </w:rPr>
            </w:pPr>
          </w:p>
        </w:tc>
        <w:tc>
          <w:tcPr>
            <w:tcW w:w="2689" w:type="dxa"/>
          </w:tcPr>
          <w:p w14:paraId="057B89CC" w14:textId="77777777" w:rsidR="009E71AA" w:rsidRPr="008263BA" w:rsidRDefault="009E71AA" w:rsidP="00323048">
            <w:pPr>
              <w:rPr>
                <w:rFonts w:ascii="Raleway" w:hAnsi="Raleway"/>
                <w:sz w:val="19"/>
                <w:szCs w:val="19"/>
              </w:rPr>
            </w:pPr>
          </w:p>
          <w:p w14:paraId="6F62082F" w14:textId="77777777" w:rsidR="009E71AA" w:rsidRPr="008263BA" w:rsidRDefault="009E71AA" w:rsidP="00323048">
            <w:pPr>
              <w:rPr>
                <w:rFonts w:eastAsia="Times New Roman"/>
                <w:sz w:val="19"/>
                <w:szCs w:val="19"/>
              </w:rPr>
            </w:pP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>Students’ sense of belonging allows them to explore and define their purpose with support from the community of learners.</w:t>
            </w:r>
          </w:p>
          <w:p w14:paraId="710E0908" w14:textId="59A71421" w:rsidR="009E71AA" w:rsidRPr="00792174" w:rsidRDefault="009E71AA" w:rsidP="00924E40">
            <w:pPr>
              <w:rPr>
                <w:rFonts w:ascii="Raleway" w:eastAsia="Times New Roman" w:hAnsi="Raleway"/>
                <w:sz w:val="19"/>
                <w:szCs w:val="19"/>
              </w:rPr>
            </w:pPr>
          </w:p>
        </w:tc>
      </w:tr>
      <w:tr w:rsidR="009E71AA" w:rsidRPr="00792174" w14:paraId="490599EB" w14:textId="77777777" w:rsidTr="00792174">
        <w:trPr>
          <w:trHeight w:val="543"/>
        </w:trPr>
        <w:tc>
          <w:tcPr>
            <w:tcW w:w="10695" w:type="dxa"/>
            <w:gridSpan w:val="4"/>
          </w:tcPr>
          <w:p w14:paraId="62F4163A" w14:textId="77777777" w:rsidR="009E71AA" w:rsidRPr="00792174" w:rsidRDefault="009E71AA" w:rsidP="00924E40">
            <w:pPr>
              <w:rPr>
                <w:rFonts w:ascii="Raleway" w:hAnsi="Raleway"/>
                <w:sz w:val="19"/>
                <w:szCs w:val="19"/>
              </w:rPr>
            </w:pPr>
            <w:r w:rsidRPr="00792174">
              <w:rPr>
                <w:rFonts w:ascii="Raleway" w:hAnsi="Raleway"/>
                <w:sz w:val="19"/>
                <w:szCs w:val="19"/>
              </w:rPr>
              <w:t>Observation Notes</w:t>
            </w:r>
          </w:p>
        </w:tc>
      </w:tr>
    </w:tbl>
    <w:p w14:paraId="76EEA6F5" w14:textId="77777777" w:rsidR="00385D88" w:rsidRPr="00792174" w:rsidRDefault="00385D88">
      <w:pPr>
        <w:rPr>
          <w:rFonts w:ascii="Raleway" w:hAnsi="Raleway"/>
        </w:rPr>
      </w:pPr>
    </w:p>
    <w:p w14:paraId="3C87F5FF" w14:textId="77777777" w:rsidR="00385D88" w:rsidRPr="00792174" w:rsidRDefault="00385D88">
      <w:pPr>
        <w:rPr>
          <w:rFonts w:ascii="Raleway" w:hAnsi="Raleway"/>
          <w:b/>
          <w:i/>
        </w:rPr>
      </w:pPr>
      <w:r w:rsidRPr="00792174">
        <w:rPr>
          <w:rFonts w:ascii="Raleway" w:hAnsi="Raleway"/>
          <w:b/>
          <w:i/>
        </w:rPr>
        <w:t xml:space="preserve">Equity </w:t>
      </w:r>
    </w:p>
    <w:tbl>
      <w:tblPr>
        <w:tblStyle w:val="TableGrid"/>
        <w:tblW w:w="10815" w:type="dxa"/>
        <w:tblLook w:val="04A0" w:firstRow="1" w:lastRow="0" w:firstColumn="1" w:lastColumn="0" w:noHBand="0" w:noVBand="1"/>
      </w:tblPr>
      <w:tblGrid>
        <w:gridCol w:w="2690"/>
        <w:gridCol w:w="2710"/>
        <w:gridCol w:w="2694"/>
        <w:gridCol w:w="2721"/>
      </w:tblGrid>
      <w:tr w:rsidR="00385D88" w:rsidRPr="00792174" w14:paraId="422DCCAF" w14:textId="77777777" w:rsidTr="00792174">
        <w:trPr>
          <w:trHeight w:val="408"/>
        </w:trPr>
        <w:tc>
          <w:tcPr>
            <w:tcW w:w="10815" w:type="dxa"/>
            <w:gridSpan w:val="4"/>
            <w:shd w:val="clear" w:color="auto" w:fill="9E43E3"/>
          </w:tcPr>
          <w:p w14:paraId="46F50E2E" w14:textId="604E85DC" w:rsidR="00385D88" w:rsidRPr="00792174" w:rsidRDefault="009E71AA" w:rsidP="00361613">
            <w:pPr>
              <w:rPr>
                <w:rFonts w:ascii="Raleway" w:hAnsi="Raleway"/>
                <w:b/>
                <w:sz w:val="28"/>
              </w:rPr>
            </w:pPr>
            <w:r>
              <w:rPr>
                <w:rFonts w:ascii="Raleway" w:hAnsi="Raleway"/>
                <w:b/>
                <w:sz w:val="28"/>
              </w:rPr>
              <w:t>Access to Materials</w:t>
            </w:r>
            <w:r w:rsidR="00E46A8E">
              <w:rPr>
                <w:rFonts w:ascii="Raleway" w:hAnsi="Raleway"/>
                <w:sz w:val="28"/>
              </w:rPr>
              <w:t xml:space="preserve"> (TEI Alignment </w:t>
            </w:r>
            <w:r w:rsidR="00361613">
              <w:rPr>
                <w:rFonts w:ascii="Raleway" w:hAnsi="Raleway"/>
                <w:sz w:val="28"/>
              </w:rPr>
              <w:t>3.1</w:t>
            </w:r>
            <w:r w:rsidR="00385D88" w:rsidRPr="00792174">
              <w:rPr>
                <w:rFonts w:ascii="Raleway" w:hAnsi="Raleway"/>
                <w:sz w:val="28"/>
              </w:rPr>
              <w:t xml:space="preserve">) </w:t>
            </w:r>
          </w:p>
        </w:tc>
      </w:tr>
      <w:tr w:rsidR="00E46A8E" w:rsidRPr="00792174" w14:paraId="5CC5D65D" w14:textId="77777777" w:rsidTr="00792174">
        <w:trPr>
          <w:trHeight w:val="289"/>
        </w:trPr>
        <w:tc>
          <w:tcPr>
            <w:tcW w:w="2690" w:type="dxa"/>
            <w:shd w:val="clear" w:color="auto" w:fill="E7E6E6" w:themeFill="background2"/>
          </w:tcPr>
          <w:p w14:paraId="72122479" w14:textId="011712A3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710" w:type="dxa"/>
            <w:shd w:val="clear" w:color="auto" w:fill="E7E6E6" w:themeFill="background2"/>
          </w:tcPr>
          <w:p w14:paraId="3D0E1A10" w14:textId="4BB9DAC0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694" w:type="dxa"/>
            <w:shd w:val="clear" w:color="auto" w:fill="E7E6E6" w:themeFill="background2"/>
          </w:tcPr>
          <w:p w14:paraId="610AA510" w14:textId="7758A3EC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721" w:type="dxa"/>
            <w:shd w:val="clear" w:color="auto" w:fill="E7E6E6" w:themeFill="background2"/>
          </w:tcPr>
          <w:p w14:paraId="706B3B10" w14:textId="696EA4BA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9E71AA" w:rsidRPr="00792174" w14:paraId="3CF6F255" w14:textId="77777777" w:rsidTr="00792174">
        <w:trPr>
          <w:trHeight w:val="1626"/>
        </w:trPr>
        <w:tc>
          <w:tcPr>
            <w:tcW w:w="2690" w:type="dxa"/>
          </w:tcPr>
          <w:p w14:paraId="664A7F5F" w14:textId="77777777" w:rsidR="009E71AA" w:rsidRDefault="009E71AA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Open Sans"/>
                <w:color w:val="000000"/>
                <w:sz w:val="20"/>
                <w:szCs w:val="20"/>
              </w:rPr>
            </w:pPr>
          </w:p>
          <w:p w14:paraId="416DA748" w14:textId="77777777" w:rsidR="009E71AA" w:rsidRPr="009E71AA" w:rsidRDefault="009E71AA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0"/>
                <w:szCs w:val="20"/>
              </w:rPr>
            </w:pPr>
            <w:r w:rsidRPr="009E71AA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Students </w:t>
            </w:r>
            <w:r w:rsidRPr="009E71AA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>rely on teacher to access</w:t>
            </w:r>
            <w:r w:rsidRPr="009E71AA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 most materials, or do not seek out materials unless instructed to do so by teacher directly. </w:t>
            </w:r>
          </w:p>
          <w:p w14:paraId="20659239" w14:textId="77777777" w:rsidR="009E71AA" w:rsidRPr="009E71AA" w:rsidRDefault="009E71AA" w:rsidP="00BE2D4F">
            <w:pPr>
              <w:rPr>
                <w:rFonts w:ascii="Raleway" w:eastAsia="Times New Roman" w:hAnsi="Raleway"/>
                <w:sz w:val="20"/>
                <w:szCs w:val="20"/>
              </w:rPr>
            </w:pPr>
          </w:p>
        </w:tc>
        <w:tc>
          <w:tcPr>
            <w:tcW w:w="2710" w:type="dxa"/>
          </w:tcPr>
          <w:p w14:paraId="53054D35" w14:textId="77777777" w:rsidR="009E71AA" w:rsidRDefault="009E71AA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Open Sans"/>
                <w:color w:val="000000"/>
                <w:sz w:val="20"/>
                <w:szCs w:val="20"/>
              </w:rPr>
            </w:pPr>
          </w:p>
          <w:p w14:paraId="26B74961" w14:textId="77777777" w:rsidR="009E71AA" w:rsidRPr="009E71AA" w:rsidRDefault="009E71AA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0"/>
                <w:szCs w:val="20"/>
              </w:rPr>
            </w:pPr>
            <w:r w:rsidRPr="009E71AA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Students are </w:t>
            </w:r>
            <w:r w:rsidRPr="009E71AA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>sometimes able to access course materials</w:t>
            </w:r>
            <w:r w:rsidRPr="009E71AA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 based on their needs.</w:t>
            </w:r>
          </w:p>
          <w:p w14:paraId="316E455D" w14:textId="77777777" w:rsidR="009E71AA" w:rsidRPr="009E71AA" w:rsidRDefault="009E71AA" w:rsidP="00BE2D4F">
            <w:pPr>
              <w:rPr>
                <w:rFonts w:ascii="Raleway" w:eastAsia="Times New Roman" w:hAnsi="Raleway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D6FC119" w14:textId="77777777" w:rsidR="009E71AA" w:rsidRDefault="009E71AA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Open Sans"/>
                <w:color w:val="000000"/>
                <w:sz w:val="20"/>
                <w:szCs w:val="20"/>
              </w:rPr>
            </w:pPr>
          </w:p>
          <w:p w14:paraId="6086C802" w14:textId="77777777" w:rsidR="009E71AA" w:rsidRPr="009E71AA" w:rsidRDefault="009E71AA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0"/>
                <w:szCs w:val="20"/>
              </w:rPr>
            </w:pPr>
            <w:r w:rsidRPr="009E71AA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Students are able to </w:t>
            </w:r>
            <w:r w:rsidRPr="009E71AA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 xml:space="preserve">access all course materials, at all times, </w:t>
            </w:r>
            <w:r w:rsidRPr="009E71AA">
              <w:rPr>
                <w:rFonts w:ascii="Raleway" w:hAnsi="Raleway" w:cs="Open Sans"/>
                <w:color w:val="000000"/>
                <w:sz w:val="20"/>
                <w:szCs w:val="20"/>
              </w:rPr>
              <w:t>regardless of student group.</w:t>
            </w:r>
          </w:p>
          <w:p w14:paraId="1A744B57" w14:textId="77777777" w:rsidR="009E71AA" w:rsidRPr="009E71AA" w:rsidRDefault="009E71AA" w:rsidP="00BE2D4F">
            <w:pPr>
              <w:rPr>
                <w:rFonts w:ascii="Raleway" w:eastAsia="Times New Roman" w:hAnsi="Raleway"/>
                <w:sz w:val="20"/>
                <w:szCs w:val="20"/>
              </w:rPr>
            </w:pPr>
          </w:p>
        </w:tc>
        <w:tc>
          <w:tcPr>
            <w:tcW w:w="2721" w:type="dxa"/>
          </w:tcPr>
          <w:p w14:paraId="134FA391" w14:textId="77777777" w:rsidR="009E71AA" w:rsidRDefault="009E71AA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Open Sans"/>
                <w:color w:val="000000"/>
                <w:sz w:val="20"/>
                <w:szCs w:val="20"/>
              </w:rPr>
            </w:pPr>
          </w:p>
          <w:p w14:paraId="2DB3D04A" w14:textId="77777777" w:rsidR="009E71AA" w:rsidRPr="009E71AA" w:rsidRDefault="009E71AA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0"/>
                <w:szCs w:val="20"/>
              </w:rPr>
            </w:pPr>
            <w:r w:rsidRPr="009E71AA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Students are </w:t>
            </w:r>
            <w:r w:rsidRPr="009E71AA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>supported in developing their own mechanisms for accessing resources</w:t>
            </w:r>
            <w:r w:rsidRPr="009E71AA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, in designing physical spaces that meet their learning needs, and in identifying or </w:t>
            </w:r>
            <w:r w:rsidRPr="009E71AA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>creating routines</w:t>
            </w:r>
            <w:r w:rsidRPr="009E71AA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 or </w:t>
            </w:r>
            <w:r w:rsidRPr="009E71AA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>practices</w:t>
            </w:r>
            <w:r w:rsidRPr="009E71AA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. which </w:t>
            </w:r>
            <w:r w:rsidRPr="009E71AA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 xml:space="preserve">empower them both inside and outside of school. </w:t>
            </w:r>
          </w:p>
          <w:p w14:paraId="7C329E7C" w14:textId="77777777" w:rsidR="009E71AA" w:rsidRPr="009E71AA" w:rsidRDefault="009E71AA" w:rsidP="00BE2D4F">
            <w:pPr>
              <w:rPr>
                <w:rFonts w:ascii="Raleway" w:eastAsia="Times New Roman" w:hAnsi="Raleway"/>
                <w:sz w:val="20"/>
                <w:szCs w:val="20"/>
              </w:rPr>
            </w:pPr>
          </w:p>
        </w:tc>
      </w:tr>
      <w:tr w:rsidR="009E71AA" w:rsidRPr="00792174" w14:paraId="7D42D922" w14:textId="77777777" w:rsidTr="00792174">
        <w:trPr>
          <w:trHeight w:val="649"/>
        </w:trPr>
        <w:tc>
          <w:tcPr>
            <w:tcW w:w="10815" w:type="dxa"/>
            <w:gridSpan w:val="4"/>
          </w:tcPr>
          <w:p w14:paraId="68BB874F" w14:textId="77777777" w:rsidR="009E71AA" w:rsidRPr="00792174" w:rsidRDefault="009E71AA" w:rsidP="00924E40">
            <w:pPr>
              <w:rPr>
                <w:rFonts w:ascii="Raleway" w:hAnsi="Raleway"/>
                <w:sz w:val="19"/>
                <w:szCs w:val="19"/>
              </w:rPr>
            </w:pPr>
            <w:r w:rsidRPr="00792174">
              <w:rPr>
                <w:rFonts w:ascii="Raleway" w:hAnsi="Raleway"/>
                <w:sz w:val="19"/>
                <w:szCs w:val="19"/>
              </w:rPr>
              <w:t>Observation Notes</w:t>
            </w:r>
          </w:p>
        </w:tc>
      </w:tr>
    </w:tbl>
    <w:p w14:paraId="0890DBBA" w14:textId="77777777" w:rsidR="00385D88" w:rsidRPr="00792174" w:rsidRDefault="00385D88">
      <w:pPr>
        <w:rPr>
          <w:rFonts w:ascii="Raleway" w:hAnsi="Ralewa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92174" w:rsidRPr="00792174" w14:paraId="10BE7803" w14:textId="77777777" w:rsidTr="00792174">
        <w:tc>
          <w:tcPr>
            <w:tcW w:w="3596" w:type="dxa"/>
            <w:shd w:val="clear" w:color="auto" w:fill="A6A6A6" w:themeFill="background1" w:themeFillShade="A6"/>
          </w:tcPr>
          <w:p w14:paraId="384A111D" w14:textId="77777777" w:rsidR="00792174" w:rsidRPr="00792174" w:rsidRDefault="00792174">
            <w:pPr>
              <w:rPr>
                <w:rFonts w:ascii="Raleway" w:hAnsi="Raleway"/>
                <w:b/>
              </w:rPr>
            </w:pPr>
            <w:r w:rsidRPr="00792174">
              <w:rPr>
                <w:rFonts w:ascii="Raleway" w:hAnsi="Raleway"/>
                <w:b/>
              </w:rPr>
              <w:t>Praise</w:t>
            </w:r>
          </w:p>
        </w:tc>
        <w:tc>
          <w:tcPr>
            <w:tcW w:w="3597" w:type="dxa"/>
            <w:shd w:val="clear" w:color="auto" w:fill="A6A6A6" w:themeFill="background1" w:themeFillShade="A6"/>
          </w:tcPr>
          <w:p w14:paraId="0C7F5543" w14:textId="77777777" w:rsidR="00792174" w:rsidRPr="00792174" w:rsidRDefault="00792174">
            <w:pPr>
              <w:rPr>
                <w:rFonts w:ascii="Raleway" w:hAnsi="Raleway"/>
                <w:b/>
              </w:rPr>
            </w:pPr>
            <w:r w:rsidRPr="00792174">
              <w:rPr>
                <w:rFonts w:ascii="Raleway" w:hAnsi="Raleway"/>
                <w:b/>
              </w:rPr>
              <w:t>Wondering</w:t>
            </w:r>
          </w:p>
        </w:tc>
        <w:tc>
          <w:tcPr>
            <w:tcW w:w="3597" w:type="dxa"/>
            <w:shd w:val="clear" w:color="auto" w:fill="A6A6A6" w:themeFill="background1" w:themeFillShade="A6"/>
          </w:tcPr>
          <w:p w14:paraId="0BF6A902" w14:textId="77777777" w:rsidR="00792174" w:rsidRPr="00792174" w:rsidRDefault="00792174">
            <w:pPr>
              <w:rPr>
                <w:rFonts w:ascii="Raleway" w:hAnsi="Raleway"/>
                <w:b/>
              </w:rPr>
            </w:pPr>
            <w:r w:rsidRPr="00792174">
              <w:rPr>
                <w:rFonts w:ascii="Raleway" w:hAnsi="Raleway"/>
                <w:b/>
              </w:rPr>
              <w:t>Polish</w:t>
            </w:r>
          </w:p>
        </w:tc>
      </w:tr>
      <w:tr w:rsidR="00792174" w:rsidRPr="00792174" w14:paraId="66FAD477" w14:textId="77777777" w:rsidTr="00792174">
        <w:tc>
          <w:tcPr>
            <w:tcW w:w="3596" w:type="dxa"/>
          </w:tcPr>
          <w:p w14:paraId="760ECD19" w14:textId="77777777" w:rsidR="00792174" w:rsidRPr="00792174" w:rsidRDefault="00792174">
            <w:pPr>
              <w:rPr>
                <w:rFonts w:ascii="Raleway" w:hAnsi="Raleway"/>
              </w:rPr>
            </w:pPr>
          </w:p>
          <w:p w14:paraId="30DF3942" w14:textId="77777777" w:rsidR="00792174" w:rsidRPr="00792174" w:rsidRDefault="00792174">
            <w:pPr>
              <w:rPr>
                <w:rFonts w:ascii="Raleway" w:hAnsi="Raleway"/>
              </w:rPr>
            </w:pPr>
          </w:p>
          <w:p w14:paraId="7EA47882" w14:textId="77777777" w:rsidR="00792174" w:rsidRPr="00792174" w:rsidRDefault="00792174">
            <w:pPr>
              <w:rPr>
                <w:rFonts w:ascii="Raleway" w:hAnsi="Raleway"/>
              </w:rPr>
            </w:pPr>
          </w:p>
          <w:p w14:paraId="06B003C6" w14:textId="77777777" w:rsidR="00792174" w:rsidRPr="00792174" w:rsidRDefault="00792174">
            <w:pPr>
              <w:rPr>
                <w:rFonts w:ascii="Raleway" w:hAnsi="Raleway"/>
              </w:rPr>
            </w:pPr>
          </w:p>
          <w:p w14:paraId="298D6FD0" w14:textId="77777777" w:rsidR="00792174" w:rsidRPr="00792174" w:rsidRDefault="00792174">
            <w:pPr>
              <w:rPr>
                <w:rFonts w:ascii="Raleway" w:hAnsi="Raleway"/>
              </w:rPr>
            </w:pPr>
          </w:p>
          <w:p w14:paraId="320750D6" w14:textId="77777777" w:rsidR="00792174" w:rsidRPr="00792174" w:rsidRDefault="00792174">
            <w:pPr>
              <w:rPr>
                <w:rFonts w:ascii="Raleway" w:hAnsi="Raleway"/>
              </w:rPr>
            </w:pPr>
          </w:p>
          <w:p w14:paraId="5DB4E626" w14:textId="77777777" w:rsidR="00792174" w:rsidRPr="00792174" w:rsidRDefault="00792174">
            <w:pPr>
              <w:rPr>
                <w:rFonts w:ascii="Raleway" w:hAnsi="Raleway"/>
              </w:rPr>
            </w:pPr>
          </w:p>
          <w:p w14:paraId="7FEE39C9" w14:textId="77777777" w:rsidR="00792174" w:rsidRPr="00792174" w:rsidRDefault="00792174">
            <w:pPr>
              <w:rPr>
                <w:rFonts w:ascii="Raleway" w:hAnsi="Raleway"/>
              </w:rPr>
            </w:pPr>
          </w:p>
          <w:p w14:paraId="712BC921" w14:textId="77777777" w:rsidR="00792174" w:rsidRPr="00792174" w:rsidRDefault="00792174">
            <w:pPr>
              <w:rPr>
                <w:rFonts w:ascii="Raleway" w:hAnsi="Raleway"/>
              </w:rPr>
            </w:pPr>
          </w:p>
        </w:tc>
        <w:tc>
          <w:tcPr>
            <w:tcW w:w="3597" w:type="dxa"/>
          </w:tcPr>
          <w:p w14:paraId="37CFF398" w14:textId="77777777" w:rsidR="00792174" w:rsidRPr="00792174" w:rsidRDefault="00792174">
            <w:pPr>
              <w:rPr>
                <w:rFonts w:ascii="Raleway" w:hAnsi="Raleway"/>
              </w:rPr>
            </w:pPr>
          </w:p>
        </w:tc>
        <w:tc>
          <w:tcPr>
            <w:tcW w:w="3597" w:type="dxa"/>
          </w:tcPr>
          <w:p w14:paraId="3FC0EAC1" w14:textId="77777777" w:rsidR="00792174" w:rsidRPr="00792174" w:rsidRDefault="00792174">
            <w:pPr>
              <w:rPr>
                <w:rFonts w:ascii="Raleway" w:hAnsi="Raleway"/>
              </w:rPr>
            </w:pPr>
          </w:p>
        </w:tc>
      </w:tr>
    </w:tbl>
    <w:p w14:paraId="44F13786" w14:textId="77777777" w:rsidR="00792174" w:rsidRDefault="00792174"/>
    <w:p w14:paraId="74EBE745" w14:textId="3BAB8EAB" w:rsidR="00792174" w:rsidRDefault="00792174"/>
    <w:p w14:paraId="3570AE95" w14:textId="632771CE" w:rsidR="00792174" w:rsidRDefault="00792174"/>
    <w:p w14:paraId="3EE64D1D" w14:textId="0EF253DB" w:rsidR="00792174" w:rsidRDefault="00792174"/>
    <w:p w14:paraId="24293A36" w14:textId="45FF5DC0" w:rsidR="00792174" w:rsidRPr="00164E2C" w:rsidRDefault="00164E2C" w:rsidP="00164E2C">
      <w:pPr>
        <w:rPr>
          <w:b/>
        </w:rPr>
      </w:pPr>
      <w:r>
        <w:rPr>
          <w:rFonts w:ascii="Raleway" w:hAnsi="Raleway"/>
          <w:noProof/>
        </w:rPr>
        <w:drawing>
          <wp:anchor distT="0" distB="0" distL="114300" distR="114300" simplePos="0" relativeHeight="251659264" behindDoc="0" locked="0" layoutInCell="1" allowOverlap="1" wp14:anchorId="296E471E" wp14:editId="6B30F0EF">
            <wp:simplePos x="0" y="0"/>
            <wp:positionH relativeFrom="margin">
              <wp:posOffset>3896995</wp:posOffset>
            </wp:positionH>
            <wp:positionV relativeFrom="margin">
              <wp:posOffset>8147050</wp:posOffset>
            </wp:positionV>
            <wp:extent cx="1375410" cy="5314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llas ISD Logo B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br/>
        <w:t xml:space="preserve"> </w:t>
      </w:r>
      <w:r w:rsidR="00792174" w:rsidRPr="00164E2C">
        <w:rPr>
          <w:b/>
        </w:rPr>
        <w:t xml:space="preserve">Personalized Learning </w:t>
      </w:r>
    </w:p>
    <w:p w14:paraId="5CAAF9F0" w14:textId="424727A8" w:rsidR="00792174" w:rsidRPr="00164E2C" w:rsidRDefault="00164E2C" w:rsidP="00164E2C">
      <w:pPr>
        <w:ind w:left="4320"/>
        <w:rPr>
          <w:b/>
        </w:rPr>
      </w:pPr>
      <w:r w:rsidRPr="00164E2C">
        <w:rPr>
          <w:b/>
        </w:rPr>
        <w:t xml:space="preserve">                        </w:t>
      </w:r>
      <w:r w:rsidRPr="00164E2C">
        <w:rPr>
          <w:b/>
        </w:rPr>
        <w:br/>
        <w:t xml:space="preserve"> </w:t>
      </w:r>
      <w:r w:rsidR="00792174" w:rsidRPr="00164E2C">
        <w:rPr>
          <w:b/>
        </w:rPr>
        <w:t>Department</w:t>
      </w:r>
    </w:p>
    <w:p w14:paraId="2643619A" w14:textId="3EC942CE" w:rsidR="00792174" w:rsidRDefault="00164E2C" w:rsidP="00164E2C">
      <w:pPr>
        <w:ind w:left="3600"/>
      </w:pPr>
      <w:r>
        <w:t xml:space="preserve">  </w:t>
      </w:r>
      <w:hyperlink r:id="rId7" w:history="1">
        <w:r w:rsidR="00792174" w:rsidRPr="005917B1">
          <w:rPr>
            <w:rStyle w:val="Hyperlink"/>
          </w:rPr>
          <w:t>www.thepltoolbox.com</w:t>
        </w:r>
      </w:hyperlink>
      <w:r w:rsidR="00792174">
        <w:t xml:space="preserve"> </w:t>
      </w:r>
    </w:p>
    <w:sectPr w:rsidR="00792174" w:rsidSect="0030683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5A405" w14:textId="77777777" w:rsidR="00232D75" w:rsidRDefault="00232D75" w:rsidP="00AE4E76">
      <w:r>
        <w:separator/>
      </w:r>
    </w:p>
  </w:endnote>
  <w:endnote w:type="continuationSeparator" w:id="0">
    <w:p w14:paraId="67AADA58" w14:textId="77777777" w:rsidR="00232D75" w:rsidRDefault="00232D75" w:rsidP="00AE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6F208" w14:textId="77777777" w:rsidR="00232D75" w:rsidRDefault="00232D75" w:rsidP="00AE4E76">
      <w:r>
        <w:separator/>
      </w:r>
    </w:p>
  </w:footnote>
  <w:footnote w:type="continuationSeparator" w:id="0">
    <w:p w14:paraId="31A922EB" w14:textId="77777777" w:rsidR="00232D75" w:rsidRDefault="00232D75" w:rsidP="00AE4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DEC58" w14:textId="77777777" w:rsidR="00AE4E76" w:rsidRDefault="00AE4E76">
    <w:pPr>
      <w:pStyle w:val="Header"/>
    </w:pPr>
    <w:r>
      <w:rPr>
        <w:noProof/>
      </w:rPr>
      <w:drawing>
        <wp:inline distT="0" distB="0" distL="0" distR="0" wp14:anchorId="221ADCC4" wp14:editId="7B9405A5">
          <wp:extent cx="2663687" cy="426437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L-Logo-Allwords-BLACK.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8159" cy="428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76"/>
    <w:rsid w:val="00093B47"/>
    <w:rsid w:val="00164E2C"/>
    <w:rsid w:val="00194DC6"/>
    <w:rsid w:val="00232D75"/>
    <w:rsid w:val="0030683D"/>
    <w:rsid w:val="00361613"/>
    <w:rsid w:val="003679A5"/>
    <w:rsid w:val="00385D88"/>
    <w:rsid w:val="004F7A29"/>
    <w:rsid w:val="005364DB"/>
    <w:rsid w:val="006921B3"/>
    <w:rsid w:val="006B367D"/>
    <w:rsid w:val="00725725"/>
    <w:rsid w:val="00737353"/>
    <w:rsid w:val="0077408D"/>
    <w:rsid w:val="00792174"/>
    <w:rsid w:val="00813300"/>
    <w:rsid w:val="00814C0D"/>
    <w:rsid w:val="008571E8"/>
    <w:rsid w:val="00933BCC"/>
    <w:rsid w:val="009900C3"/>
    <w:rsid w:val="009E71AA"/>
    <w:rsid w:val="00A54570"/>
    <w:rsid w:val="00AD3D96"/>
    <w:rsid w:val="00AE4E76"/>
    <w:rsid w:val="00BE3B45"/>
    <w:rsid w:val="00E46A8E"/>
    <w:rsid w:val="00E51FF1"/>
    <w:rsid w:val="00EE21ED"/>
    <w:rsid w:val="00FA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E0C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E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E76"/>
  </w:style>
  <w:style w:type="paragraph" w:styleId="Footer">
    <w:name w:val="footer"/>
    <w:basedOn w:val="Normal"/>
    <w:link w:val="FooterChar"/>
    <w:uiPriority w:val="99"/>
    <w:unhideWhenUsed/>
    <w:rsid w:val="00AE4E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E76"/>
  </w:style>
  <w:style w:type="table" w:styleId="TableGrid">
    <w:name w:val="Table Grid"/>
    <w:basedOn w:val="TableNormal"/>
    <w:uiPriority w:val="39"/>
    <w:rsid w:val="00AE4E7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rsid w:val="00AE4E7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E4E7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921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6405">
          <w:marLeft w:val="-1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hepltoolbo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Watkins</dc:creator>
  <cp:keywords/>
  <dc:description/>
  <cp:lastModifiedBy>Kristen Watkins</cp:lastModifiedBy>
  <cp:revision>2</cp:revision>
  <cp:lastPrinted>2018-02-11T19:01:00Z</cp:lastPrinted>
  <dcterms:created xsi:type="dcterms:W3CDTF">2018-04-29T21:44:00Z</dcterms:created>
  <dcterms:modified xsi:type="dcterms:W3CDTF">2018-04-29T21:44:00Z</dcterms:modified>
</cp:coreProperties>
</file>